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808</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right="20"/>
        <w:jc w:val="both"/>
        <w:rPr>
          <w:sz w:val="26"/>
          <w:szCs w:val="26"/>
        </w:rPr>
      </w:pPr>
    </w:p>
    <w:p>
      <w:pPr>
        <w:spacing w:before="0" w:after="0"/>
        <w:jc w:val="both"/>
        <w:rPr>
          <w:sz w:val="26"/>
          <w:szCs w:val="26"/>
        </w:rPr>
      </w:pP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 xml:space="preserve"> 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p>
    <w:p>
      <w:pPr>
        <w:spacing w:before="0" w:after="0"/>
        <w:jc w:val="both"/>
        <w:rPr>
          <w:sz w:val="26"/>
          <w:szCs w:val="26"/>
        </w:rPr>
      </w:pP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Мировой судья судебного участка № 3 </w:t>
      </w:r>
      <w:r>
        <w:rPr>
          <w:rFonts w:ascii="Times New Roman" w:eastAsia="Times New Roman" w:hAnsi="Times New Roman" w:cs="Times New Roman"/>
          <w:sz w:val="26"/>
          <w:szCs w:val="26"/>
        </w:rPr>
        <w:t>Нефтеюганского</w:t>
      </w:r>
      <w:r>
        <w:rPr>
          <w:rFonts w:ascii="Times New Roman" w:eastAsia="Times New Roman" w:hAnsi="Times New Roman" w:cs="Times New Roman"/>
          <w:sz w:val="26"/>
          <w:szCs w:val="26"/>
        </w:rPr>
        <w:t xml:space="preserve"> судебного района Ханты-Мансийского автономно</w:t>
      </w:r>
      <w:r>
        <w:rPr>
          <w:rFonts w:ascii="Times New Roman" w:eastAsia="Times New Roman" w:hAnsi="Times New Roman" w:cs="Times New Roman"/>
          <w:sz w:val="26"/>
          <w:szCs w:val="26"/>
        </w:rPr>
        <w:t xml:space="preserve">го округа – Югры </w:t>
      </w:r>
      <w:r>
        <w:rPr>
          <w:rFonts w:ascii="Times New Roman" w:eastAsia="Times New Roman" w:hAnsi="Times New Roman" w:cs="Times New Roman"/>
          <w:sz w:val="26"/>
          <w:szCs w:val="26"/>
        </w:rPr>
        <w:t>Агзямова</w:t>
      </w:r>
      <w:r>
        <w:rPr>
          <w:rFonts w:ascii="Times New Roman" w:eastAsia="Times New Roman" w:hAnsi="Times New Roman" w:cs="Times New Roman"/>
          <w:sz w:val="26"/>
          <w:szCs w:val="26"/>
        </w:rPr>
        <w:t xml:space="preserve"> Р.В. </w:t>
      </w:r>
      <w:r>
        <w:rPr>
          <w:rFonts w:ascii="Times New Roman" w:eastAsia="Times New Roman" w:hAnsi="Times New Roman" w:cs="Times New Roman"/>
          <w:sz w:val="26"/>
          <w:szCs w:val="26"/>
        </w:rPr>
        <w:t xml:space="preserve">(628309, ХМАО-Югра, г. Нефтеюганск, 1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-н, дом 30), 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6"/>
          <w:szCs w:val="26"/>
        </w:rPr>
        <w:t>:</w:t>
      </w:r>
    </w:p>
    <w:p>
      <w:pPr>
        <w:spacing w:before="0" w:after="0"/>
        <w:ind w:firstLine="567"/>
        <w:jc w:val="both"/>
        <w:rPr>
          <w:sz w:val="26"/>
          <w:szCs w:val="26"/>
        </w:rPr>
      </w:pPr>
      <w:r>
        <w:rPr>
          <w:sz w:val="26"/>
          <w:szCs w:val="26"/>
        </w:rPr>
        <w:tab/>
      </w:r>
      <w:r>
        <w:rPr>
          <w:rFonts w:ascii="Times New Roman" w:eastAsia="Times New Roman" w:hAnsi="Times New Roman" w:cs="Times New Roman"/>
          <w:sz w:val="26"/>
          <w:szCs w:val="26"/>
        </w:rPr>
        <w:t>Дьяконовой</w:t>
      </w:r>
      <w:r>
        <w:rPr>
          <w:rFonts w:ascii="Times New Roman" w:eastAsia="Times New Roman" w:hAnsi="Times New Roman" w:cs="Times New Roman"/>
          <w:sz w:val="26"/>
          <w:szCs w:val="26"/>
        </w:rPr>
        <w:t xml:space="preserve"> Светланы Борисовны, </w:t>
      </w:r>
      <w:r>
        <w:rPr>
          <w:rStyle w:val="cat-ExternalSystemDefinedgrp-42rplc-6"/>
          <w:rFonts w:ascii="Times New Roman" w:eastAsia="Times New Roman" w:hAnsi="Times New Roman" w:cs="Times New Roman"/>
          <w:sz w:val="26"/>
          <w:szCs w:val="26"/>
        </w:rPr>
        <w:t>...</w:t>
      </w:r>
      <w:r>
        <w:rPr>
          <w:rStyle w:val="cat-PassportDatagrp-32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работающей бухгалтером</w:t>
      </w:r>
      <w:r>
        <w:rPr>
          <w:rFonts w:ascii="Times New Roman" w:eastAsia="Times New Roman" w:hAnsi="Times New Roman" w:cs="Times New Roman"/>
          <w:sz w:val="26"/>
          <w:szCs w:val="26"/>
        </w:rPr>
        <w:t xml:space="preserve"> ООО «</w:t>
      </w:r>
      <w:r>
        <w:rPr>
          <w:rFonts w:ascii="Times New Roman" w:eastAsia="Times New Roman" w:hAnsi="Times New Roman" w:cs="Times New Roman"/>
          <w:sz w:val="26"/>
          <w:szCs w:val="26"/>
        </w:rPr>
        <w:t>ГЕЙМ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зарегистрированно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проживающей по</w:t>
      </w:r>
      <w:r>
        <w:rPr>
          <w:rFonts w:ascii="Times New Roman" w:eastAsia="Times New Roman" w:hAnsi="Times New Roman" w:cs="Times New Roman"/>
          <w:sz w:val="26"/>
          <w:szCs w:val="26"/>
        </w:rPr>
        <w:t xml:space="preserve"> адресу: </w:t>
      </w:r>
      <w:r>
        <w:rPr>
          <w:rStyle w:val="cat-UserDefinedgrp-43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33rplc-11"/>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в совершении административного правонарушения, предусмотренного ч.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ст. 15.33 Кодекса Российской Федерации об административных правонарушениях,</w:t>
      </w:r>
    </w:p>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У С Т А Н О В И Л:</w:t>
      </w:r>
    </w:p>
    <w:p>
      <w:pPr>
        <w:spacing w:before="0" w:after="0"/>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Дьяконова С.Б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являясь </w:t>
      </w:r>
      <w:r>
        <w:rPr>
          <w:rFonts w:ascii="Times New Roman" w:eastAsia="Times New Roman" w:hAnsi="Times New Roman" w:cs="Times New Roman"/>
          <w:sz w:val="26"/>
          <w:szCs w:val="26"/>
        </w:rPr>
        <w:t>бухгалтером ООО «ГЕЙМ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зарегистрированного</w:t>
      </w:r>
      <w:r>
        <w:rPr>
          <w:rFonts w:ascii="Times New Roman" w:eastAsia="Times New Roman" w:hAnsi="Times New Roman" w:cs="Times New Roman"/>
          <w:sz w:val="26"/>
          <w:szCs w:val="26"/>
        </w:rPr>
        <w:t xml:space="preserve"> по адресу: ХМАО-Югра, г. Нефтеюганск,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НП Промышленная зона Юго-Западная, ул. Проезд 8П, к. 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кв. 41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нарушение ч. 8 ст. 13 Федерального закона от 29.12.2006 № 255-ФЗ «Об обязательном социальном страховании на случай временной нетрудоспособности и в связи с материнством» не представила в срок до 02.08.2023 в информационную систему страховщика (территориальный орган Фонда пенсионного и социального страхования Российской Федерации) сведения по электронному листку нетрудоспособности № 910186132074 за период нетрудоспособности с 11.07.2023 по 25.07.2023 </w:t>
      </w:r>
      <w:r>
        <w:rPr>
          <w:rFonts w:ascii="Times New Roman" w:eastAsia="Times New Roman" w:hAnsi="Times New Roman" w:cs="Times New Roman"/>
          <w:sz w:val="26"/>
          <w:szCs w:val="26"/>
        </w:rPr>
        <w:t>Потешкина</w:t>
      </w:r>
      <w:r>
        <w:rPr>
          <w:rFonts w:ascii="Times New Roman" w:eastAsia="Times New Roman" w:hAnsi="Times New Roman" w:cs="Times New Roman"/>
          <w:sz w:val="26"/>
          <w:szCs w:val="26"/>
        </w:rPr>
        <w:t xml:space="preserve"> И.Г., необходимые для назначения и выплаты пособия по временной нетрудоспособности</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В судебное заседание </w:t>
      </w:r>
      <w:r>
        <w:rPr>
          <w:rFonts w:ascii="Times New Roman" w:eastAsia="Times New Roman" w:hAnsi="Times New Roman" w:cs="Times New Roman"/>
          <w:sz w:val="26"/>
          <w:szCs w:val="26"/>
        </w:rPr>
        <w:t>Дьяконова С.Б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извещенная надлежащим образом о времени и месте рассмотрения дела административного материала, не явилась, ходатайств об отложении дела от нее не поступало</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При таких обстоятельствах, в соответствии с требованиями ч. 2 ст. 25.1 КоАП РФ, а также исходя из положений п. 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6"/>
          <w:szCs w:val="26"/>
        </w:rPr>
        <w:t>Дьяконовой</w:t>
      </w:r>
      <w:r>
        <w:rPr>
          <w:rFonts w:ascii="Times New Roman" w:eastAsia="Times New Roman" w:hAnsi="Times New Roman" w:cs="Times New Roman"/>
          <w:sz w:val="26"/>
          <w:szCs w:val="26"/>
        </w:rPr>
        <w:t xml:space="preserve"> С.Б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е</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отсутствие.</w:t>
      </w: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исследовав материалы дела, считает, что вина </w:t>
      </w:r>
      <w:r>
        <w:rPr>
          <w:rFonts w:ascii="Times New Roman" w:eastAsia="Times New Roman" w:hAnsi="Times New Roman" w:cs="Times New Roman"/>
          <w:sz w:val="26"/>
          <w:szCs w:val="26"/>
        </w:rPr>
        <w:t>Дьяконовой</w:t>
      </w:r>
      <w:r>
        <w:rPr>
          <w:rFonts w:ascii="Times New Roman" w:eastAsia="Times New Roman" w:hAnsi="Times New Roman" w:cs="Times New Roman"/>
          <w:sz w:val="26"/>
          <w:szCs w:val="26"/>
        </w:rPr>
        <w:t xml:space="preserve"> С.Б.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правонарушения полностью доказана и подтверждается следующими доказательствами:</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44rplc-2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Дьяконова С.Б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представил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в установленный законодательством РФ срок сведения </w:t>
      </w:r>
      <w:r>
        <w:rPr>
          <w:rFonts w:ascii="Times New Roman" w:eastAsia="Times New Roman" w:hAnsi="Times New Roman" w:cs="Times New Roman"/>
          <w:sz w:val="26"/>
          <w:szCs w:val="26"/>
        </w:rPr>
        <w:t>в информационную систему страховщика (территориальный орган Фонда пенсионного и социального страхования Российской Федерации) сведения по электронному листку нетрудоспособности</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телефонограммой-уведомлением о времени и месте составления протокола об административном правонарушении;</w:t>
      </w:r>
    </w:p>
    <w:p>
      <w:pPr>
        <w:spacing w:before="0" w:after="0"/>
        <w:ind w:firstLine="567"/>
        <w:jc w:val="both"/>
        <w:rPr>
          <w:sz w:val="26"/>
          <w:szCs w:val="26"/>
        </w:rPr>
      </w:pPr>
      <w:r>
        <w:rPr>
          <w:rFonts w:ascii="Times New Roman" w:eastAsia="Times New Roman" w:hAnsi="Times New Roman" w:cs="Times New Roman"/>
          <w:sz w:val="26"/>
          <w:szCs w:val="26"/>
        </w:rPr>
        <w:t>- выпиской из Единого государственного реестра юридических лиц;</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распечаткой </w:t>
      </w:r>
      <w:r>
        <w:rPr>
          <w:rFonts w:ascii="Times New Roman" w:eastAsia="Times New Roman" w:hAnsi="Times New Roman" w:cs="Times New Roman"/>
          <w:sz w:val="26"/>
          <w:szCs w:val="26"/>
        </w:rPr>
        <w:t>програ</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ного</w:t>
      </w:r>
      <w:r>
        <w:rPr>
          <w:rFonts w:ascii="Times New Roman" w:eastAsia="Times New Roman" w:hAnsi="Times New Roman" w:cs="Times New Roman"/>
          <w:sz w:val="26"/>
          <w:szCs w:val="26"/>
        </w:rPr>
        <w:t xml:space="preserve"> обеспечения «Процессинг и управление выплатами»</w:t>
      </w:r>
      <w:r>
        <w:rPr>
          <w:rFonts w:ascii="Times New Roman" w:eastAsia="Times New Roman" w:hAnsi="Times New Roman" w:cs="Times New Roman"/>
          <w:sz w:val="26"/>
          <w:szCs w:val="26"/>
        </w:rPr>
        <w:t xml:space="preserve">; </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должностной инструкцией бухгалтера по расчету заработной платы</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соответствии с ч. 8 ст. 13 Федерального закона от 29.12.2006 № 255-ФЗ «Об обязательном социальном страховании на случай временной нетрудоспособности и в связи с материнством» страхователи не позднее трех рабочих дней со дня получения данных о закрытом листке нетрудоспособности, сформированном в форме электронного документа, передают в информационную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подписанные с использованием усиленной квалифицированной электронной подписи, если иное не установлено настоящей статьей.</w:t>
      </w:r>
    </w:p>
    <w:p>
      <w:pPr>
        <w:spacing w:before="0" w:after="0"/>
        <w:ind w:firstLine="567"/>
        <w:jc w:val="both"/>
        <w:rPr>
          <w:sz w:val="26"/>
          <w:szCs w:val="26"/>
        </w:rPr>
      </w:pPr>
      <w:r>
        <w:rPr>
          <w:rFonts w:ascii="Times New Roman" w:eastAsia="Times New Roman" w:hAnsi="Times New Roman" w:cs="Times New Roman"/>
          <w:sz w:val="26"/>
          <w:szCs w:val="26"/>
        </w:rPr>
        <w:t xml:space="preserve">В судебном заседании установлено, что должностное лицо, бухгалтер ООО «ГЕЙМ» Дьяконова С.Б. является ответственным должностным лицом в ООО «ГЕЙМ», что объективно подтверждается должностной инструкцией. Соответственно, в должностные обязанности </w:t>
      </w:r>
      <w:r>
        <w:rPr>
          <w:rFonts w:ascii="Times New Roman" w:eastAsia="Times New Roman" w:hAnsi="Times New Roman" w:cs="Times New Roman"/>
          <w:sz w:val="26"/>
          <w:szCs w:val="26"/>
        </w:rPr>
        <w:t>Дьяконовой</w:t>
      </w:r>
      <w:r>
        <w:rPr>
          <w:rFonts w:ascii="Times New Roman" w:eastAsia="Times New Roman" w:hAnsi="Times New Roman" w:cs="Times New Roman"/>
          <w:sz w:val="26"/>
          <w:szCs w:val="26"/>
        </w:rPr>
        <w:t xml:space="preserve"> С.Б. входит исполнение требований, предусмотренных ч. 8 ст. 13 Федерального закона от 29.12.2006 № 255-ФЗ «Об обязательном социальном страховании на случай временной нетрудоспособности и в связи с материнством». При этом, сведений о том, что она не имела возможности в установленный законом срок, т.е. до 02.08.2023 включительно предоставить в соответствующее отделение фонда пенсионного и социального страхования сведения о закрытии листка нетрудоспособности в материалах дела об административном правонарушении не имеется.</w:t>
      </w:r>
    </w:p>
    <w:p>
      <w:pPr>
        <w:spacing w:before="0" w:after="0"/>
        <w:ind w:firstLine="567"/>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Дьяконовой</w:t>
      </w:r>
      <w:r>
        <w:rPr>
          <w:rFonts w:ascii="Times New Roman" w:eastAsia="Times New Roman" w:hAnsi="Times New Roman" w:cs="Times New Roman"/>
          <w:sz w:val="26"/>
          <w:szCs w:val="26"/>
        </w:rPr>
        <w:t xml:space="preserve"> С.Б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мировой </w:t>
      </w:r>
      <w:r>
        <w:rPr>
          <w:rFonts w:ascii="Times New Roman" w:eastAsia="Times New Roman" w:hAnsi="Times New Roman" w:cs="Times New Roman"/>
          <w:sz w:val="26"/>
          <w:szCs w:val="26"/>
        </w:rPr>
        <w:t xml:space="preserve">судья квалифицирует по ч.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ст. 15.33 Кодекса Российской Федерации об административных правонарушениях, </w:t>
      </w:r>
      <w:r>
        <w:rPr>
          <w:rFonts w:ascii="Times New Roman" w:eastAsia="Times New Roman" w:hAnsi="Times New Roman" w:cs="Times New Roman"/>
          <w:sz w:val="26"/>
          <w:szCs w:val="26"/>
        </w:rPr>
        <w:t>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При назначении наказания судья учитывает характер совершенного правонарушения, личность лица, привлекаемого к административной ответственности.</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и отягчающих административную ответственность в соответствии со ст. ст. 4.2, 4.3 Кодекса Российской Федерации об административных правонарушениях, судья не усматривает</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С учётом изложенного, руководствуясь ст.ст. 29.9 ч.1, 29.10, 30.1 Кодекса Российской Федерации об административных правонарушениях, </w:t>
      </w:r>
      <w:r>
        <w:rPr>
          <w:rFonts w:ascii="Times New Roman" w:eastAsia="Times New Roman" w:hAnsi="Times New Roman" w:cs="Times New Roman"/>
          <w:sz w:val="26"/>
          <w:szCs w:val="26"/>
        </w:rPr>
        <w:t xml:space="preserve">мировой </w:t>
      </w:r>
      <w:r>
        <w:rPr>
          <w:rFonts w:ascii="Times New Roman" w:eastAsia="Times New Roman" w:hAnsi="Times New Roman" w:cs="Times New Roman"/>
          <w:sz w:val="26"/>
          <w:szCs w:val="26"/>
        </w:rPr>
        <w:t>судья</w:t>
      </w:r>
    </w:p>
    <w:p>
      <w:pPr>
        <w:spacing w:before="0" w:after="0"/>
        <w:ind w:firstLine="567"/>
        <w:jc w:val="both"/>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И Л:</w:t>
      </w:r>
    </w:p>
    <w:p>
      <w:pPr>
        <w:spacing w:before="0" w:after="0"/>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бухгалтера ООО «ГЕЙМ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Дьяконову Светлану Борисовну </w:t>
      </w:r>
      <w:r>
        <w:rPr>
          <w:rFonts w:ascii="Times New Roman" w:eastAsia="Times New Roman" w:hAnsi="Times New Roman" w:cs="Times New Roman"/>
          <w:sz w:val="26"/>
          <w:szCs w:val="26"/>
        </w:rPr>
        <w:t>признать</w:t>
      </w:r>
      <w:r>
        <w:rPr>
          <w:rFonts w:ascii="Times New Roman" w:eastAsia="Times New Roman" w:hAnsi="Times New Roman" w:cs="Times New Roman"/>
          <w:sz w:val="26"/>
          <w:szCs w:val="26"/>
        </w:rPr>
        <w:t xml:space="preserve"> виновн</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ст. 15.33 Кодекса Российской Федерации об административных правонарушениях и назначить </w:t>
      </w:r>
      <w:r>
        <w:rPr>
          <w:rFonts w:ascii="Times New Roman" w:eastAsia="Times New Roman" w:hAnsi="Times New Roman" w:cs="Times New Roman"/>
          <w:sz w:val="26"/>
          <w:szCs w:val="26"/>
        </w:rPr>
        <w:t>ей</w:t>
      </w:r>
      <w:r>
        <w:rPr>
          <w:rFonts w:ascii="Times New Roman" w:eastAsia="Times New Roman" w:hAnsi="Times New Roman" w:cs="Times New Roman"/>
          <w:sz w:val="26"/>
          <w:szCs w:val="26"/>
        </w:rPr>
        <w:t xml:space="preserve"> административное наказание в виде административного штрафа в размере </w:t>
      </w:r>
      <w:r>
        <w:rPr>
          <w:rFonts w:ascii="Times New Roman" w:eastAsia="Times New Roman" w:hAnsi="Times New Roman" w:cs="Times New Roman"/>
          <w:sz w:val="26"/>
          <w:szCs w:val="26"/>
        </w:rPr>
        <w:t>300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триста</w:t>
      </w:r>
      <w:r>
        <w:rPr>
          <w:rFonts w:ascii="Times New Roman" w:eastAsia="Times New Roman" w:hAnsi="Times New Roman" w:cs="Times New Roman"/>
          <w:sz w:val="26"/>
          <w:szCs w:val="26"/>
        </w:rPr>
        <w:t xml:space="preserve">) рублей. </w:t>
      </w:r>
    </w:p>
    <w:p>
      <w:pPr>
        <w:spacing w:before="0" w:after="0"/>
        <w:ind w:firstLine="567"/>
        <w:jc w:val="both"/>
        <w:rPr>
          <w:sz w:val="26"/>
          <w:szCs w:val="26"/>
        </w:rPr>
      </w:pPr>
      <w:r>
        <w:rPr>
          <w:rFonts w:ascii="Times New Roman" w:eastAsia="Times New Roman" w:hAnsi="Times New Roman" w:cs="Times New Roman"/>
          <w:sz w:val="26"/>
          <w:szCs w:val="26"/>
        </w:rPr>
        <w:t>Штраф подлежит уплате</w:t>
      </w:r>
      <w:r>
        <w:rPr>
          <w:rFonts w:ascii="Times New Roman" w:eastAsia="Times New Roman" w:hAnsi="Times New Roman" w:cs="Times New Roman"/>
          <w:sz w:val="26"/>
          <w:szCs w:val="26"/>
        </w:rPr>
        <w:t xml:space="preserve"> по реквизитам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ИНН 8601002078, КПП 860101001, УФК по Ханты- Мансийскому AO-Югре (ОСФР по ХМАО - Югре, л/с 04874Ф87010), ОКТМО 71879000, ЕКС 40102810245370000007, Казначейский счет 03100643000000018700 в РКЦ Ханты-Мансийск // УФК по Ханты Мансийском AO-Югре г. Ханты-Мансийск, БИК 007162163, КБК 79711601230060002140, УИН 79786002803240100299. Назначение платежа - Денежные взыскания (административные штрафы), установленные главой 15 КоАП РФ, предусмотренные за нарушение ч. 4 ст. 15.33. КоАП</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Разъяснить, что за неуплату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6"/>
          <w:szCs w:val="26"/>
        </w:rPr>
        <w:t>.</w:t>
      </w:r>
    </w:p>
    <w:p>
      <w:pPr>
        <w:spacing w:before="0" w:after="0"/>
        <w:ind w:firstLine="567"/>
        <w:jc w:val="both"/>
        <w:rPr>
          <w:sz w:val="26"/>
          <w:szCs w:val="26"/>
        </w:rPr>
      </w:pPr>
    </w:p>
    <w:p>
      <w:pPr>
        <w:spacing w:before="0" w:after="0"/>
        <w:jc w:val="both"/>
        <w:rPr>
          <w:sz w:val="26"/>
          <w:szCs w:val="26"/>
        </w:rPr>
      </w:pPr>
    </w:p>
    <w:p>
      <w:pPr>
        <w:tabs>
          <w:tab w:val="left" w:pos="6570"/>
        </w:tabs>
        <w:spacing w:before="0" w:after="0"/>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pPr>
        <w:spacing w:before="0" w:after="0"/>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Р.В. </w:t>
      </w:r>
      <w:r>
        <w:rPr>
          <w:rFonts w:ascii="Times New Roman" w:eastAsia="Times New Roman" w:hAnsi="Times New Roman" w:cs="Times New Roman"/>
          <w:sz w:val="26"/>
          <w:szCs w:val="26"/>
        </w:rPr>
        <w:t>Агзямова</w:t>
      </w: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0"/>
          <w:szCs w:val="20"/>
        </w:rPr>
      </w:pPr>
    </w:p>
    <w:p>
      <w:pPr>
        <w:spacing w:before="0" w:after="0"/>
        <w:jc w:val="both"/>
        <w:rPr>
          <w:sz w:val="22"/>
          <w:szCs w:val="22"/>
        </w:rPr>
      </w:pPr>
      <w:r>
        <w:rPr>
          <w:rStyle w:val="cat-UserDefinedgrp-46rplc-49"/>
          <w:rFonts w:ascii="Times New Roman" w:eastAsia="Times New Roman" w:hAnsi="Times New Roman" w:cs="Times New Roman"/>
          <w:sz w:val="22"/>
          <w:szCs w:val="22"/>
        </w:rPr>
        <w:t>...</w:t>
      </w:r>
    </w:p>
    <w:p>
      <w:pPr>
        <w:spacing w:before="0" w:after="0"/>
        <w:jc w:val="both"/>
        <w:rPr>
          <w:sz w:val="22"/>
          <w:szCs w:val="22"/>
        </w:rPr>
      </w:pPr>
    </w:p>
    <w:p>
      <w:pPr>
        <w:spacing w:before="0" w:after="0"/>
        <w:jc w:val="both"/>
        <w:rPr>
          <w:sz w:val="22"/>
          <w:szCs w:val="22"/>
        </w:rPr>
      </w:pPr>
    </w:p>
    <w:p>
      <w:pPr>
        <w:spacing w:before="0" w:after="0"/>
        <w:jc w:val="both"/>
        <w:rPr>
          <w:sz w:val="22"/>
          <w:szCs w:val="22"/>
        </w:rPr>
      </w:pPr>
    </w:p>
    <w:p>
      <w:pPr>
        <w:spacing w:before="0" w:after="0"/>
        <w:jc w:val="both"/>
        <w:rPr>
          <w:sz w:val="22"/>
          <w:szCs w:val="22"/>
        </w:rPr>
      </w:pPr>
    </w:p>
    <w:p>
      <w:pPr>
        <w:spacing w:before="0" w:after="0"/>
        <w:jc w:val="both"/>
        <w:rPr>
          <w:sz w:val="22"/>
          <w:szCs w:val="22"/>
        </w:rPr>
      </w:pPr>
    </w:p>
    <w:p>
      <w:pPr>
        <w:spacing w:before="0" w:after="0"/>
        <w:jc w:val="both"/>
        <w:rPr>
          <w:sz w:val="22"/>
          <w:szCs w:val="22"/>
        </w:rPr>
      </w:pPr>
    </w:p>
    <w:p>
      <w:pPr>
        <w:spacing w:before="0" w:after="0"/>
        <w:jc w:val="both"/>
        <w:rPr>
          <w:sz w:val="22"/>
          <w:szCs w:val="22"/>
        </w:rPr>
      </w:pPr>
    </w:p>
    <w:p>
      <w:pPr>
        <w:spacing w:before="0" w:after="0"/>
        <w:jc w:val="both"/>
        <w:rPr>
          <w:sz w:val="22"/>
          <w:szCs w:val="22"/>
        </w:rPr>
      </w:pPr>
    </w:p>
    <w:tbl>
      <w:tblPr>
        <w:tblW w:w="10924" w:type="dxa"/>
        <w:tblInd w:w="113" w:type="dxa"/>
        <w:tblCellMar>
          <w:top w:w="0" w:type="dxa"/>
          <w:left w:w="0" w:type="dxa"/>
          <w:bottom w:w="0" w:type="dxa"/>
          <w:right w:w="0" w:type="dxa"/>
        </w:tblCellMar>
      </w:tblPr>
      <w:tblGrid>
        <w:gridCol w:w="5255"/>
        <w:gridCol w:w="5669"/>
      </w:tblGrid>
      <w:tr>
        <w:tblPrEx>
          <w:tblW w:w="10924" w:type="dxa"/>
          <w:tblInd w:w="113" w:type="dxa"/>
          <w:tblCellMar>
            <w:top w:w="0" w:type="dxa"/>
            <w:left w:w="0" w:type="dxa"/>
            <w:bottom w:w="0" w:type="dxa"/>
            <w:right w:w="0" w:type="dxa"/>
          </w:tblCellMar>
        </w:tblPrEx>
        <w:trPr>
          <w:trHeight w:val="6101"/>
        </w:trPr>
        <w:tc>
          <w:tcPr>
            <w:tcW w:w="5245" w:type="dxa"/>
            <w:noWrap w:val="0"/>
            <w:tcMar>
              <w:top w:w="5" w:type="dxa"/>
              <w:left w:w="113" w:type="dxa"/>
              <w:bottom w:w="5" w:type="dxa"/>
              <w:right w:w="113" w:type="dxa"/>
            </w:tcMar>
            <w:vAlign w:val="top"/>
            <w:hideMark/>
          </w:tcPr>
          <w:p>
            <w:pPr>
              <w:spacing w:before="0" w:after="0"/>
              <w:ind w:left="567"/>
              <w:jc w:val="center"/>
              <w:rPr>
                <w:b w:val="0"/>
                <w:bCs w:val="0"/>
                <w:i w:val="0"/>
                <w:iCs w:val="0"/>
                <w:smallCaps w:val="0"/>
                <w:color w:val="000000"/>
              </w:rPr>
            </w:pPr>
            <w:hyperlink r:id="rId4" w:history="1"/>
          </w:p>
        </w:tc>
        <w:tc>
          <w:tcPr>
            <w:tcW w:w="5679" w:type="dxa"/>
            <w:noWrap w:val="0"/>
            <w:tcMar>
              <w:top w:w="5" w:type="dxa"/>
              <w:left w:w="113" w:type="dxa"/>
              <w:bottom w:w="5" w:type="dxa"/>
              <w:right w:w="113" w:type="dxa"/>
            </w:tcMar>
            <w:vAlign w:val="top"/>
            <w:hideMark/>
          </w:tcPr>
          <w:p>
            <w:pPr>
              <w:spacing w:before="0" w:after="0"/>
              <w:ind w:left="567"/>
              <w:rPr>
                <w:b w:val="0"/>
                <w:bCs w:val="0"/>
                <w:i w:val="0"/>
                <w:iCs w:val="0"/>
                <w:smallCaps w:val="0"/>
                <w:color w:val="000000"/>
                <w:sz w:val="26"/>
                <w:szCs w:val="26"/>
              </w:rPr>
            </w:pPr>
          </w:p>
        </w:tc>
      </w:tr>
    </w:tbl>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ExternalSystemDefinedgrp-42rplc-6">
    <w:name w:val="cat-ExternalSystemDefined grp-42 rplc-6"/>
    <w:basedOn w:val="DefaultParagraphFont"/>
  </w:style>
  <w:style w:type="character" w:customStyle="1" w:styleId="cat-PassportDatagrp-32rplc-7">
    <w:name w:val="cat-PassportData grp-32 rplc-7"/>
    <w:basedOn w:val="DefaultParagraphFont"/>
  </w:style>
  <w:style w:type="character" w:customStyle="1" w:styleId="cat-UserDefinedgrp-43rplc-9">
    <w:name w:val="cat-UserDefined grp-43 rplc-9"/>
    <w:basedOn w:val="DefaultParagraphFont"/>
  </w:style>
  <w:style w:type="character" w:customStyle="1" w:styleId="cat-PassportDatagrp-33rplc-11">
    <w:name w:val="cat-PassportData grp-33 rplc-11"/>
    <w:basedOn w:val="DefaultParagraphFont"/>
  </w:style>
  <w:style w:type="character" w:customStyle="1" w:styleId="cat-UserDefinedgrp-44rplc-26">
    <w:name w:val="cat-UserDefined grp-44 rplc-26"/>
    <w:basedOn w:val="DefaultParagraphFont"/>
  </w:style>
  <w:style w:type="character" w:customStyle="1" w:styleId="cat-UserDefinedgrp-45rplc-46">
    <w:name w:val="cat-UserDefined grp-45 rplc-46"/>
    <w:basedOn w:val="DefaultParagraphFont"/>
  </w:style>
  <w:style w:type="character" w:customStyle="1" w:styleId="cat-UserDefinedgrp-46rplc-49">
    <w:name w:val="cat-UserDefined grp-46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